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19700" w14:textId="77777777" w:rsidR="00FE067E" w:rsidRPr="002F60CB" w:rsidRDefault="00CD36CF" w:rsidP="00CC1F3B">
      <w:pPr>
        <w:pStyle w:val="TitlePageOrigin"/>
        <w:rPr>
          <w:color w:val="auto"/>
        </w:rPr>
      </w:pPr>
      <w:r w:rsidRPr="002F60CB">
        <w:rPr>
          <w:color w:val="auto"/>
        </w:rPr>
        <w:t>WEST virginia legislature</w:t>
      </w:r>
    </w:p>
    <w:p w14:paraId="1B5AC2A1" w14:textId="77777777" w:rsidR="00CD36CF" w:rsidRPr="002F60CB" w:rsidRDefault="00CD36CF" w:rsidP="00CC1F3B">
      <w:pPr>
        <w:pStyle w:val="TitlePageSession"/>
        <w:rPr>
          <w:color w:val="auto"/>
        </w:rPr>
      </w:pPr>
      <w:r w:rsidRPr="002F60CB">
        <w:rPr>
          <w:color w:val="auto"/>
        </w:rPr>
        <w:t>20</w:t>
      </w:r>
      <w:r w:rsidR="00CB1ADC" w:rsidRPr="002F60CB">
        <w:rPr>
          <w:color w:val="auto"/>
        </w:rPr>
        <w:t>2</w:t>
      </w:r>
      <w:r w:rsidR="004D36C4" w:rsidRPr="002F60CB">
        <w:rPr>
          <w:color w:val="auto"/>
        </w:rPr>
        <w:t>1</w:t>
      </w:r>
      <w:r w:rsidRPr="002F60CB">
        <w:rPr>
          <w:color w:val="auto"/>
        </w:rPr>
        <w:t xml:space="preserve"> regular session</w:t>
      </w:r>
    </w:p>
    <w:p w14:paraId="03E9560F" w14:textId="77777777" w:rsidR="00CD36CF" w:rsidRPr="002F60CB" w:rsidRDefault="005F160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F60CB">
            <w:rPr>
              <w:color w:val="auto"/>
            </w:rPr>
            <w:t>Introduced</w:t>
          </w:r>
        </w:sdtContent>
      </w:sdt>
    </w:p>
    <w:p w14:paraId="29974070" w14:textId="2686D265" w:rsidR="00CD36CF" w:rsidRPr="002F60CB" w:rsidRDefault="005F160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F60CB">
            <w:rPr>
              <w:color w:val="auto"/>
            </w:rPr>
            <w:t>House</w:t>
          </w:r>
        </w:sdtContent>
      </w:sdt>
      <w:r w:rsidR="00303684" w:rsidRPr="002F60CB">
        <w:rPr>
          <w:color w:val="auto"/>
        </w:rPr>
        <w:t xml:space="preserve"> </w:t>
      </w:r>
      <w:r w:rsidR="00CD36CF" w:rsidRPr="002F60C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2104</w:t>
          </w:r>
        </w:sdtContent>
      </w:sdt>
    </w:p>
    <w:p w14:paraId="2A8FCB00" w14:textId="334F62C5" w:rsidR="00CD36CF" w:rsidRPr="002F60CB" w:rsidRDefault="00CD36CF" w:rsidP="00CC1F3B">
      <w:pPr>
        <w:pStyle w:val="Sponsors"/>
        <w:rPr>
          <w:color w:val="auto"/>
        </w:rPr>
      </w:pPr>
      <w:r w:rsidRPr="002F60CB">
        <w:rPr>
          <w:color w:val="auto"/>
        </w:rPr>
        <w:t xml:space="preserve">By </w:t>
      </w:r>
      <w:sdt>
        <w:sdtPr>
          <w:rPr>
            <w:color w:val="auto"/>
          </w:rPr>
          <w:tag w:val="Sponsors"/>
          <w:id w:val="1589585889"/>
          <w:placeholder>
            <w:docPart w:val="BC6A277E70A54C5D83F0F91084EB54B0"/>
          </w:placeholder>
          <w:text w:multiLine="1"/>
        </w:sdtPr>
        <w:sdtEndPr/>
        <w:sdtContent>
          <w:r w:rsidR="001A6A4D" w:rsidRPr="002F60CB">
            <w:rPr>
              <w:color w:val="auto"/>
            </w:rPr>
            <w:t>Delegate Doyle</w:t>
          </w:r>
        </w:sdtContent>
      </w:sdt>
    </w:p>
    <w:p w14:paraId="696B8F52" w14:textId="0FCCE149" w:rsidR="00E831B3" w:rsidRPr="002F60CB" w:rsidRDefault="00CD36CF" w:rsidP="00CC1F3B">
      <w:pPr>
        <w:pStyle w:val="References"/>
        <w:rPr>
          <w:color w:val="auto"/>
        </w:rPr>
      </w:pPr>
      <w:r w:rsidRPr="002F60CB">
        <w:rPr>
          <w:color w:val="auto"/>
        </w:rPr>
        <w:t>[</w:t>
      </w:r>
      <w:sdt>
        <w:sdtPr>
          <w:rPr>
            <w:color w:val="auto"/>
          </w:rPr>
          <w:tag w:val="References"/>
          <w:id w:val="-1043047873"/>
          <w:placeholder>
            <w:docPart w:val="460D713500284C7FB4932CF3609CC106"/>
          </w:placeholder>
          <w:text w:multiLine="1"/>
        </w:sdtPr>
        <w:sdtEndPr/>
        <w:sdtContent>
          <w:r w:rsidR="005F1602">
            <w:rPr>
              <w:color w:val="auto"/>
            </w:rPr>
            <w:t>Introduced February 10, 2021; Referred to the Committee on the Judiciary</w:t>
          </w:r>
        </w:sdtContent>
      </w:sdt>
      <w:r w:rsidRPr="002F60CB">
        <w:rPr>
          <w:color w:val="auto"/>
        </w:rPr>
        <w:t>]</w:t>
      </w:r>
    </w:p>
    <w:p w14:paraId="2E127DBC" w14:textId="5FBA80AA" w:rsidR="001A6A4D" w:rsidRPr="002F60CB" w:rsidRDefault="0000526A" w:rsidP="001A6A4D">
      <w:pPr>
        <w:pStyle w:val="TitleSection"/>
        <w:rPr>
          <w:color w:val="auto"/>
        </w:rPr>
      </w:pPr>
      <w:r w:rsidRPr="002F60CB">
        <w:rPr>
          <w:color w:val="auto"/>
        </w:rPr>
        <w:lastRenderedPageBreak/>
        <w:t>A BILL</w:t>
      </w:r>
      <w:r w:rsidR="001A6A4D" w:rsidRPr="002F60CB">
        <w:rPr>
          <w:color w:val="auto"/>
        </w:rPr>
        <w:t xml:space="preserve"> to amend the Code of West Virginia, 1931, as amended, by adding thereto a new section, designated </w:t>
      </w:r>
      <w:r w:rsidR="001A6A4D" w:rsidRPr="002F60CB">
        <w:rPr>
          <w:rFonts w:cs="Arial"/>
          <w:color w:val="auto"/>
        </w:rPr>
        <w:t>§</w:t>
      </w:r>
      <w:r w:rsidR="001A6A4D" w:rsidRPr="002F60CB">
        <w:rPr>
          <w:color w:val="auto"/>
        </w:rPr>
        <w:t>54-2-22, relating to compensation paid to landowners when interest in property taken by eminent domain is for a nongovernmental entity.</w:t>
      </w:r>
    </w:p>
    <w:p w14:paraId="166E6C5E" w14:textId="77777777" w:rsidR="001A6A4D" w:rsidRPr="002F60CB" w:rsidRDefault="001A6A4D" w:rsidP="001A6A4D">
      <w:pPr>
        <w:pStyle w:val="EnactingClause"/>
        <w:rPr>
          <w:color w:val="auto"/>
        </w:rPr>
        <w:sectPr w:rsidR="001A6A4D" w:rsidRPr="002F60CB" w:rsidSect="00982A9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60CB">
        <w:rPr>
          <w:color w:val="auto"/>
        </w:rPr>
        <w:t>Be it enacted by the Legislature of West Virginia:</w:t>
      </w:r>
    </w:p>
    <w:p w14:paraId="2540082C" w14:textId="77777777" w:rsidR="001A6A4D" w:rsidRPr="002F60CB" w:rsidRDefault="001A6A4D" w:rsidP="001A6A4D">
      <w:pPr>
        <w:widowControl w:val="0"/>
        <w:suppressLineNumbers/>
        <w:ind w:left="720" w:hanging="720"/>
        <w:jc w:val="both"/>
        <w:outlineLvl w:val="1"/>
        <w:rPr>
          <w:rFonts w:eastAsia="Calibri"/>
          <w:b/>
          <w:caps/>
          <w:color w:val="auto"/>
          <w:sz w:val="24"/>
        </w:rPr>
        <w:sectPr w:rsidR="001A6A4D" w:rsidRPr="002F60CB" w:rsidSect="00982A9B">
          <w:type w:val="continuous"/>
          <w:pgSz w:w="12240" w:h="15840"/>
          <w:pgMar w:top="1440" w:right="1440" w:bottom="1440" w:left="1440" w:header="720" w:footer="720" w:gutter="0"/>
          <w:cols w:space="720"/>
          <w:noEndnote/>
          <w:docGrid w:linePitch="299"/>
        </w:sectPr>
      </w:pPr>
      <w:r w:rsidRPr="002F60CB">
        <w:rPr>
          <w:rFonts w:eastAsia="Calibri"/>
          <w:b/>
          <w:caps/>
          <w:color w:val="auto"/>
          <w:sz w:val="24"/>
        </w:rPr>
        <w:t>ARTICLE 4. BOARD OF PUBLIC WORKS.</w:t>
      </w:r>
    </w:p>
    <w:p w14:paraId="24865867" w14:textId="77777777" w:rsidR="001A6A4D" w:rsidRPr="002F60CB" w:rsidRDefault="001A6A4D" w:rsidP="001A6A4D">
      <w:pPr>
        <w:pStyle w:val="SectionHeading"/>
        <w:rPr>
          <w:color w:val="auto"/>
          <w:u w:val="single"/>
        </w:rPr>
      </w:pPr>
      <w:r w:rsidRPr="002F60CB">
        <w:rPr>
          <w:rFonts w:cs="Arial"/>
          <w:color w:val="auto"/>
          <w:u w:val="single"/>
        </w:rPr>
        <w:t>§</w:t>
      </w:r>
      <w:r w:rsidRPr="002F60CB">
        <w:rPr>
          <w:color w:val="auto"/>
          <w:u w:val="single"/>
        </w:rPr>
        <w:t>54-2-22. Compensation to be paid by nongovernment entities.</w:t>
      </w:r>
    </w:p>
    <w:p w14:paraId="50FA27C8" w14:textId="669E9D4E" w:rsidR="001A6A4D" w:rsidRPr="002F60CB" w:rsidRDefault="001A6A4D" w:rsidP="001A6A4D">
      <w:pPr>
        <w:pStyle w:val="SectionBody"/>
        <w:rPr>
          <w:color w:val="auto"/>
          <w:u w:val="single"/>
        </w:rPr>
      </w:pPr>
      <w:r w:rsidRPr="002F60CB">
        <w:rPr>
          <w:color w:val="auto"/>
          <w:u w:val="single"/>
        </w:rPr>
        <w:t xml:space="preserve">Notwithstanding any provision in this code to the contrary, any taking of any interest in property under the eminent domain provisions of this code by a nongovernment entity that results in an award of just compensation, that compensation shall be increased to 200 percent of the fair market value: </w:t>
      </w:r>
      <w:r w:rsidRPr="002F60CB">
        <w:rPr>
          <w:i/>
          <w:color w:val="auto"/>
          <w:u w:val="single"/>
        </w:rPr>
        <w:t xml:space="preserve">Provided, </w:t>
      </w:r>
      <w:r w:rsidRPr="002F60CB">
        <w:rPr>
          <w:color w:val="auto"/>
          <w:u w:val="single"/>
        </w:rPr>
        <w:t>That should a government entity gain title to any interest in property by either eminent domain</w:t>
      </w:r>
      <w:r w:rsidR="00276C00" w:rsidRPr="002F60CB">
        <w:rPr>
          <w:color w:val="auto"/>
          <w:u w:val="single"/>
        </w:rPr>
        <w:t>,</w:t>
      </w:r>
      <w:r w:rsidRPr="002F60CB">
        <w:rPr>
          <w:color w:val="auto"/>
          <w:u w:val="single"/>
        </w:rPr>
        <w:t xml:space="preserve"> or the threat of eminent domain</w:t>
      </w:r>
      <w:r w:rsidR="00276C00" w:rsidRPr="002F60CB">
        <w:rPr>
          <w:color w:val="auto"/>
          <w:u w:val="single"/>
        </w:rPr>
        <w:t>,</w:t>
      </w:r>
      <w:r w:rsidRPr="002F60CB">
        <w:rPr>
          <w:color w:val="auto"/>
          <w:u w:val="single"/>
        </w:rPr>
        <w:t xml:space="preserve"> and within 10 years of gaining title that interest is transferred to a nongovernment entity, the government and nongovernment entities shall be jointly and severally liable to compensate the original owner of that interest at 200 percent of the fair market value at the time of the transfer from the government entity to the nongovernment entity.</w:t>
      </w:r>
    </w:p>
    <w:p w14:paraId="27D4FE9F" w14:textId="77777777" w:rsidR="001A6A4D" w:rsidRPr="002F60CB" w:rsidRDefault="001A6A4D" w:rsidP="001A6A4D">
      <w:pPr>
        <w:pStyle w:val="Note"/>
        <w:rPr>
          <w:color w:val="auto"/>
        </w:rPr>
      </w:pPr>
    </w:p>
    <w:p w14:paraId="3138E0DF" w14:textId="357CA47E" w:rsidR="001A6A4D" w:rsidRPr="002F60CB" w:rsidRDefault="001A6A4D" w:rsidP="001A6A4D">
      <w:pPr>
        <w:pStyle w:val="Note"/>
        <w:rPr>
          <w:color w:val="auto"/>
        </w:rPr>
      </w:pPr>
      <w:r w:rsidRPr="002F60CB">
        <w:rPr>
          <w:color w:val="auto"/>
        </w:rPr>
        <w:t xml:space="preserve">NOTE: The purpose of this bill is to increase any award of just compensation to a property owner by </w:t>
      </w:r>
      <w:r w:rsidR="00AC3B49" w:rsidRPr="002F60CB">
        <w:rPr>
          <w:color w:val="auto"/>
        </w:rPr>
        <w:t xml:space="preserve">25 </w:t>
      </w:r>
      <w:r w:rsidRPr="002F60CB">
        <w:rPr>
          <w:color w:val="auto"/>
        </w:rPr>
        <w:t xml:space="preserve">percent for </w:t>
      </w:r>
      <w:r w:rsidRPr="002F60CB">
        <w:rPr>
          <w:bCs/>
          <w:color w:val="auto"/>
        </w:rPr>
        <w:t>eminent domain</w:t>
      </w:r>
      <w:r w:rsidRPr="002F60CB">
        <w:rPr>
          <w:color w:val="auto"/>
        </w:rPr>
        <w:t xml:space="preserve"> takings by nongovernment entities. The bill also provides for a </w:t>
      </w:r>
      <w:r w:rsidR="003647DD" w:rsidRPr="002F60CB">
        <w:rPr>
          <w:color w:val="auto"/>
        </w:rPr>
        <w:t>25</w:t>
      </w:r>
      <w:r w:rsidRPr="002F60CB">
        <w:rPr>
          <w:color w:val="auto"/>
        </w:rPr>
        <w:t xml:space="preserve"> percent increase in compensation for takings by government entities that are transferred to nongovernment entities within </w:t>
      </w:r>
      <w:r w:rsidR="00AC3B49" w:rsidRPr="002F60CB">
        <w:rPr>
          <w:color w:val="auto"/>
        </w:rPr>
        <w:t xml:space="preserve">10 </w:t>
      </w:r>
      <w:r w:rsidRPr="002F60CB">
        <w:rPr>
          <w:color w:val="auto"/>
        </w:rPr>
        <w:t>years of the original taking.</w:t>
      </w:r>
    </w:p>
    <w:p w14:paraId="6E178CF2" w14:textId="77777777" w:rsidR="001A6A4D" w:rsidRPr="002F60CB" w:rsidRDefault="001A6A4D" w:rsidP="001A6A4D">
      <w:pPr>
        <w:pStyle w:val="Note"/>
        <w:rPr>
          <w:color w:val="auto"/>
        </w:rPr>
      </w:pPr>
      <w:r w:rsidRPr="002F60CB">
        <w:rPr>
          <w:color w:val="auto"/>
        </w:rPr>
        <w:t>Strike-throughs indicate language that would be stricken from a heading or the present law and underscoring indicates new language that would be added.</w:t>
      </w:r>
    </w:p>
    <w:sectPr w:rsidR="001A6A4D" w:rsidRPr="002F60CB" w:rsidSect="00982A9B">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B6AAC" w14:textId="77777777" w:rsidR="005A3DAE" w:rsidRPr="00B844FE" w:rsidRDefault="005A3DAE" w:rsidP="00B844FE">
      <w:r>
        <w:separator/>
      </w:r>
    </w:p>
  </w:endnote>
  <w:endnote w:type="continuationSeparator" w:id="0">
    <w:p w14:paraId="4B31025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305998"/>
      <w:docPartObj>
        <w:docPartGallery w:val="Page Numbers (Bottom of Page)"/>
        <w:docPartUnique/>
      </w:docPartObj>
    </w:sdtPr>
    <w:sdtEndPr/>
    <w:sdtContent>
      <w:p w14:paraId="7C68D8EF" w14:textId="77777777" w:rsidR="001A6A4D" w:rsidRPr="00B844FE" w:rsidRDefault="001A6A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573458" w14:textId="77777777" w:rsidR="001A6A4D" w:rsidRDefault="001A6A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54403"/>
      <w:docPartObj>
        <w:docPartGallery w:val="Page Numbers (Bottom of Page)"/>
        <w:docPartUnique/>
      </w:docPartObj>
    </w:sdtPr>
    <w:sdtEndPr>
      <w:rPr>
        <w:noProof/>
      </w:rPr>
    </w:sdtEndPr>
    <w:sdtContent>
      <w:p w14:paraId="4B98C46B" w14:textId="77777777" w:rsidR="001A6A4D" w:rsidRDefault="001A6A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E83E" w14:textId="77777777" w:rsidR="005A3DAE" w:rsidRPr="00B844FE" w:rsidRDefault="005A3DAE" w:rsidP="00B844FE">
      <w:r>
        <w:separator/>
      </w:r>
    </w:p>
  </w:footnote>
  <w:footnote w:type="continuationSeparator" w:id="0">
    <w:p w14:paraId="36F2E06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ABBE" w14:textId="77777777" w:rsidR="001A6A4D" w:rsidRPr="00B844FE" w:rsidRDefault="005F1602">
    <w:pPr>
      <w:pStyle w:val="Header"/>
    </w:pPr>
    <w:sdt>
      <w:sdtPr>
        <w:id w:val="931401256"/>
        <w:placeholder>
          <w:docPart w:val="543F7F9FAEAE4ECD8FBE26096A4517D4"/>
        </w:placeholder>
        <w:temporary/>
        <w:showingPlcHdr/>
        <w15:appearance w15:val="hidden"/>
      </w:sdtPr>
      <w:sdtEndPr/>
      <w:sdtContent>
        <w:r w:rsidR="001A6A4D" w:rsidRPr="00B844FE">
          <w:t>[Type here]</w:t>
        </w:r>
      </w:sdtContent>
    </w:sdt>
    <w:r w:rsidR="001A6A4D" w:rsidRPr="00B844FE">
      <w:ptab w:relativeTo="margin" w:alignment="left" w:leader="none"/>
    </w:r>
    <w:sdt>
      <w:sdtPr>
        <w:id w:val="1715161070"/>
        <w:placeholder>
          <w:docPart w:val="543F7F9FAEAE4ECD8FBE26096A4517D4"/>
        </w:placeholder>
        <w:temporary/>
        <w:showingPlcHdr/>
        <w15:appearance w15:val="hidden"/>
      </w:sdtPr>
      <w:sdtEndPr/>
      <w:sdtContent>
        <w:r w:rsidR="001A6A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8D6AE" w14:textId="0B235D85" w:rsidR="001A6A4D" w:rsidRPr="00C33014" w:rsidRDefault="001A6A4D" w:rsidP="000573A9">
    <w:pPr>
      <w:pStyle w:val="HeaderStyle"/>
    </w:pPr>
    <w:r>
      <w:t xml:space="preserve">Intr </w:t>
    </w:r>
    <w:sdt>
      <w:sdtPr>
        <w:tag w:val="BNumWH"/>
        <w:id w:val="-1209791674"/>
        <w:placeholder>
          <w:docPart w:val="C6764CFB7C394C5697D268F2CFE48629"/>
        </w:placeholder>
        <w:text/>
      </w:sdtPr>
      <w:sdtEndPr/>
      <w:sdtContent>
        <w:r>
          <w:t>HB</w:t>
        </w:r>
      </w:sdtContent>
    </w:sdt>
    <w:r w:rsidRPr="002A0269">
      <w:ptab w:relativeTo="margin" w:alignment="center" w:leader="none"/>
    </w:r>
    <w:r>
      <w:tab/>
    </w:r>
    <w:sdt>
      <w:sdtPr>
        <w:alias w:val="CBD Number"/>
        <w:tag w:val="CBD Number"/>
        <w:id w:val="-910699900"/>
        <w:text/>
      </w:sdtPr>
      <w:sdtEndPr/>
      <w:sdtContent>
        <w:r>
          <w:t>2021R1379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9C84" w14:textId="3CCF31D0" w:rsidR="001A6A4D" w:rsidRPr="002A0269" w:rsidRDefault="005F1602" w:rsidP="00CC1F3B">
    <w:pPr>
      <w:pStyle w:val="HeaderStyle"/>
    </w:pPr>
    <w:sdt>
      <w:sdtPr>
        <w:tag w:val="BNumWH"/>
        <w:id w:val="284010836"/>
        <w:placeholder>
          <w:docPart w:val="51EAF41651F04EF48B3E23405DECD51C"/>
        </w:placeholder>
        <w:showingPlcHdr/>
        <w:text/>
      </w:sdtPr>
      <w:sdtEndPr/>
      <w:sdtContent/>
    </w:sdt>
    <w:r w:rsidR="001A6A4D">
      <w:t xml:space="preserve"> </w:t>
    </w:r>
    <w:r w:rsidR="001A6A4D" w:rsidRPr="002A0269">
      <w:ptab w:relativeTo="margin" w:alignment="center" w:leader="none"/>
    </w:r>
    <w:r w:rsidR="001A6A4D">
      <w:tab/>
    </w:r>
    <w:sdt>
      <w:sdtPr>
        <w:alias w:val="CBD Number"/>
        <w:tag w:val="CBD Number"/>
        <w:id w:val="1520587362"/>
        <w:text/>
      </w:sdtPr>
      <w:sdtEndPr/>
      <w:sdtContent>
        <w:r w:rsidR="001A6A4D">
          <w:t>2021R1379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zUxMjIxMDQ0NjNV0lEKTi0uzszPAykwrAUAz9EW3ywAAAA="/>
  </w:docVars>
  <w:rsids>
    <w:rsidRoot w:val="00CB1ADC"/>
    <w:rsid w:val="0000526A"/>
    <w:rsid w:val="000573A9"/>
    <w:rsid w:val="00085D22"/>
    <w:rsid w:val="000C5C77"/>
    <w:rsid w:val="000E3912"/>
    <w:rsid w:val="0010070F"/>
    <w:rsid w:val="0015112E"/>
    <w:rsid w:val="001552E7"/>
    <w:rsid w:val="001566B4"/>
    <w:rsid w:val="001A66B7"/>
    <w:rsid w:val="001A6A4D"/>
    <w:rsid w:val="001C279E"/>
    <w:rsid w:val="001D459E"/>
    <w:rsid w:val="0027011C"/>
    <w:rsid w:val="00274200"/>
    <w:rsid w:val="00275740"/>
    <w:rsid w:val="00276C00"/>
    <w:rsid w:val="002A0269"/>
    <w:rsid w:val="002F60CB"/>
    <w:rsid w:val="00303684"/>
    <w:rsid w:val="003143F5"/>
    <w:rsid w:val="00314854"/>
    <w:rsid w:val="003647DD"/>
    <w:rsid w:val="00394191"/>
    <w:rsid w:val="003C01E4"/>
    <w:rsid w:val="003C51CD"/>
    <w:rsid w:val="003D1C6F"/>
    <w:rsid w:val="004368E0"/>
    <w:rsid w:val="004A4ABD"/>
    <w:rsid w:val="004C13DD"/>
    <w:rsid w:val="004D36C4"/>
    <w:rsid w:val="004E3441"/>
    <w:rsid w:val="00500579"/>
    <w:rsid w:val="00535EAE"/>
    <w:rsid w:val="005A3DAE"/>
    <w:rsid w:val="005A5366"/>
    <w:rsid w:val="005F1602"/>
    <w:rsid w:val="006369EB"/>
    <w:rsid w:val="00637E73"/>
    <w:rsid w:val="006865E9"/>
    <w:rsid w:val="00691F3E"/>
    <w:rsid w:val="00694BFB"/>
    <w:rsid w:val="006A106B"/>
    <w:rsid w:val="006C523D"/>
    <w:rsid w:val="006D4036"/>
    <w:rsid w:val="007A5259"/>
    <w:rsid w:val="007A7081"/>
    <w:rsid w:val="007F1CF5"/>
    <w:rsid w:val="00834EDE"/>
    <w:rsid w:val="008736AA"/>
    <w:rsid w:val="008A1116"/>
    <w:rsid w:val="008D275D"/>
    <w:rsid w:val="00963667"/>
    <w:rsid w:val="00980327"/>
    <w:rsid w:val="00982A9B"/>
    <w:rsid w:val="00986478"/>
    <w:rsid w:val="009B5557"/>
    <w:rsid w:val="009F1067"/>
    <w:rsid w:val="00A31E01"/>
    <w:rsid w:val="00A35BA1"/>
    <w:rsid w:val="00A527AD"/>
    <w:rsid w:val="00A718CF"/>
    <w:rsid w:val="00AC31FA"/>
    <w:rsid w:val="00AC3B49"/>
    <w:rsid w:val="00AE48A0"/>
    <w:rsid w:val="00AE61BE"/>
    <w:rsid w:val="00B16F25"/>
    <w:rsid w:val="00B24422"/>
    <w:rsid w:val="00B66B81"/>
    <w:rsid w:val="00B80C20"/>
    <w:rsid w:val="00B844FE"/>
    <w:rsid w:val="00B86B4F"/>
    <w:rsid w:val="00BA1F84"/>
    <w:rsid w:val="00BC562B"/>
    <w:rsid w:val="00BE44F2"/>
    <w:rsid w:val="00C33014"/>
    <w:rsid w:val="00C33434"/>
    <w:rsid w:val="00C34869"/>
    <w:rsid w:val="00C42EB6"/>
    <w:rsid w:val="00C80CF9"/>
    <w:rsid w:val="00C85096"/>
    <w:rsid w:val="00C967C5"/>
    <w:rsid w:val="00CB1ADC"/>
    <w:rsid w:val="00CB20EF"/>
    <w:rsid w:val="00CC1F3B"/>
    <w:rsid w:val="00CD12CB"/>
    <w:rsid w:val="00CD36CF"/>
    <w:rsid w:val="00CE75D2"/>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1F76B7"/>
  <w15:chartTrackingRefBased/>
  <w15:docId w15:val="{DF9DF7B9-06B9-4F20-8D3E-82AD6037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6764CFB7C394C5697D268F2CFE48629"/>
        <w:category>
          <w:name w:val="General"/>
          <w:gallery w:val="placeholder"/>
        </w:category>
        <w:types>
          <w:type w:val="bbPlcHdr"/>
        </w:types>
        <w:behaviors>
          <w:behavior w:val="content"/>
        </w:behaviors>
        <w:guid w:val="{7BF5B200-22CB-4CF6-A123-2B20D7034067}"/>
      </w:docPartPr>
      <w:docPartBody>
        <w:p w:rsidR="003A18D8" w:rsidRDefault="003A18D8"/>
      </w:docPartBody>
    </w:docPart>
    <w:docPart>
      <w:docPartPr>
        <w:name w:val="51EAF41651F04EF48B3E23405DECD51C"/>
        <w:category>
          <w:name w:val="General"/>
          <w:gallery w:val="placeholder"/>
        </w:category>
        <w:types>
          <w:type w:val="bbPlcHdr"/>
        </w:types>
        <w:behaviors>
          <w:behavior w:val="content"/>
        </w:behaviors>
        <w:guid w:val="{1CDF5C68-E886-424C-AE69-713434006DD6}"/>
      </w:docPartPr>
      <w:docPartBody>
        <w:p w:rsidR="003A18D8" w:rsidRDefault="003A1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18D8"/>
    <w:rsid w:val="00791900"/>
    <w:rsid w:val="00FE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2021-02-05T19:09:00Z</dcterms:created>
  <dcterms:modified xsi:type="dcterms:W3CDTF">2021-02-05T19:09:00Z</dcterms:modified>
</cp:coreProperties>
</file>